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A0D" w:rsidRPr="00C03A0D" w:rsidRDefault="00C03A0D" w:rsidP="00C03A0D">
      <w:pPr>
        <w:jc w:val="center"/>
        <w:rPr>
          <w:rFonts w:ascii="Calibri" w:eastAsia="Times New Roman" w:hAnsi="Calibri" w:cs="Times New Roman"/>
        </w:rPr>
      </w:pPr>
      <w:r w:rsidRPr="00C03A0D">
        <w:rPr>
          <w:rFonts w:ascii="Arial" w:eastAsia="Times New Roman" w:hAnsi="Arial" w:cs="Arial"/>
          <w:b/>
          <w:bCs/>
          <w:color w:val="000000"/>
          <w:sz w:val="28"/>
          <w:szCs w:val="28"/>
        </w:rPr>
        <w:t> </w:t>
      </w:r>
    </w:p>
    <w:p w:rsidR="00C03A0D" w:rsidRPr="00C03A0D" w:rsidRDefault="00C03A0D" w:rsidP="00C03A0D">
      <w:pPr>
        <w:jc w:val="center"/>
        <w:rPr>
          <w:rFonts w:ascii="Calibri" w:eastAsia="Times New Roman" w:hAnsi="Calibri" w:cs="Times New Roman"/>
        </w:rPr>
      </w:pPr>
      <w:r w:rsidRPr="00C03A0D">
        <w:rPr>
          <w:rFonts w:ascii="Arial" w:eastAsia="Times New Roman" w:hAnsi="Arial" w:cs="Arial"/>
          <w:b/>
          <w:bCs/>
          <w:color w:val="000000"/>
          <w:sz w:val="28"/>
          <w:szCs w:val="28"/>
        </w:rPr>
        <w:t>Nutrient Management Strategies and Innovation Headline Virtual Farmer Meeting October 22</w:t>
      </w:r>
    </w:p>
    <w:p w:rsidR="00C03A0D" w:rsidRPr="00C03A0D" w:rsidRDefault="00C03A0D" w:rsidP="00C03A0D">
      <w:pPr>
        <w:rPr>
          <w:rFonts w:ascii="Calibri" w:eastAsia="Times New Roman" w:hAnsi="Calibri" w:cs="Times New Roman"/>
        </w:rPr>
      </w:pPr>
      <w:r w:rsidRPr="00C03A0D">
        <w:rPr>
          <w:rFonts w:ascii="Arial" w:eastAsia="Times New Roman" w:hAnsi="Arial" w:cs="Arial"/>
          <w:b/>
          <w:bCs/>
          <w:i/>
          <w:iCs/>
          <w:sz w:val="24"/>
          <w:szCs w:val="24"/>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b/>
          <w:bCs/>
          <w:i/>
          <w:iCs/>
          <w:sz w:val="24"/>
          <w:szCs w:val="24"/>
        </w:rPr>
        <w:t xml:space="preserve">Lenexa, </w:t>
      </w:r>
      <w:bookmarkStart w:id="0" w:name="x__SG_cf34e7d1b77846f7bf87613d916d3967"/>
      <w:r w:rsidRPr="00C03A0D">
        <w:rPr>
          <w:rFonts w:ascii="Arial" w:eastAsia="Times New Roman" w:hAnsi="Arial" w:cs="Arial"/>
          <w:b/>
          <w:bCs/>
          <w:i/>
          <w:iCs/>
          <w:sz w:val="24"/>
          <w:szCs w:val="24"/>
        </w:rPr>
        <w:t>Kan.</w:t>
      </w:r>
      <w:bookmarkEnd w:id="0"/>
      <w:r w:rsidRPr="00C03A0D">
        <w:rPr>
          <w:rFonts w:ascii="Arial" w:eastAsia="Times New Roman" w:hAnsi="Arial" w:cs="Arial"/>
          <w:b/>
          <w:bCs/>
          <w:i/>
          <w:iCs/>
          <w:sz w:val="24"/>
          <w:szCs w:val="24"/>
        </w:rPr>
        <w:t>,</w:t>
      </w:r>
      <w:r w:rsidRPr="00C03A0D">
        <w:rPr>
          <w:rFonts w:ascii="Arial" w:eastAsia="Times New Roman" w:hAnsi="Arial" w:cs="Arial"/>
          <w:b/>
          <w:bCs/>
          <w:sz w:val="24"/>
          <w:szCs w:val="24"/>
        </w:rPr>
        <w:t xml:space="preserve"> (October 11, 2021) </w:t>
      </w:r>
      <w:r w:rsidRPr="00C03A0D">
        <w:rPr>
          <w:rFonts w:ascii="Arial" w:eastAsia="Times New Roman" w:hAnsi="Arial" w:cs="Arial"/>
          <w:sz w:val="24"/>
          <w:szCs w:val="24"/>
        </w:rPr>
        <w:t>—</w:t>
      </w:r>
      <w:r w:rsidRPr="00C03A0D">
        <w:rPr>
          <w:rFonts w:ascii="Times New Roman" w:eastAsia="Times New Roman" w:hAnsi="Times New Roman" w:cs="Times New Roman"/>
          <w:sz w:val="24"/>
          <w:szCs w:val="24"/>
        </w:rPr>
        <w:t xml:space="preserve"> </w:t>
      </w:r>
      <w:r w:rsidRPr="00C03A0D">
        <w:rPr>
          <w:rFonts w:ascii="Arial" w:eastAsia="Times New Roman" w:hAnsi="Arial" w:cs="Arial"/>
          <w:sz w:val="24"/>
          <w:szCs w:val="24"/>
          <w:lang w:val="en"/>
        </w:rPr>
        <w:t xml:space="preserve">Farmers and landowners are encouraged to join their peers from Maryland’s Catoctin Creek Watershed on Oct. 22 for a free virtual event focused on strategies for incorporating conservation agriculture and soil health practices to create stronger farm businesses. The virtual dairy farm tour will take place from 10:00 to 11:30 a.m. EDT. </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 xml:space="preserve">The </w:t>
      </w:r>
      <w:hyperlink r:id="rId5" w:history="1">
        <w:r w:rsidRPr="00C03A0D">
          <w:rPr>
            <w:rFonts w:ascii="Arial" w:eastAsia="Times New Roman" w:hAnsi="Arial" w:cs="Arial"/>
            <w:color w:val="0000FF"/>
            <w:sz w:val="24"/>
            <w:szCs w:val="24"/>
            <w:u w:val="single"/>
            <w:lang w:val="en"/>
          </w:rPr>
          <w:t>Catoctin Creek Webinar</w:t>
        </w:r>
      </w:hyperlink>
      <w:r w:rsidRPr="00C03A0D">
        <w:rPr>
          <w:rFonts w:ascii="Arial" w:eastAsia="Times New Roman" w:hAnsi="Arial" w:cs="Arial"/>
          <w:sz w:val="24"/>
          <w:szCs w:val="24"/>
          <w:lang w:val="en"/>
        </w:rPr>
        <w:t xml:space="preserve"> will be hosted by </w:t>
      </w:r>
      <w:hyperlink r:id="rId6" w:history="1">
        <w:r w:rsidRPr="00C03A0D">
          <w:rPr>
            <w:rFonts w:ascii="Arial" w:eastAsia="Times New Roman" w:hAnsi="Arial" w:cs="Arial"/>
            <w:color w:val="0000FF"/>
            <w:sz w:val="24"/>
            <w:szCs w:val="24"/>
            <w:u w:val="single"/>
            <w:lang w:val="en"/>
          </w:rPr>
          <w:t>Mike McMahon</w:t>
        </w:r>
      </w:hyperlink>
      <w:r w:rsidRPr="00C03A0D">
        <w:rPr>
          <w:rFonts w:ascii="Arial" w:eastAsia="Times New Roman" w:hAnsi="Arial" w:cs="Arial"/>
          <w:sz w:val="24"/>
          <w:szCs w:val="24"/>
          <w:lang w:val="en"/>
        </w:rPr>
        <w:t xml:space="preserve">, a winner of the Innovation Center for U.S. Dairy’s 2018 U.S. Dairy Sustainability Award, along with USDA’s Natural Resources Conservation Service in Maryland; Farm Journal Foundation; Trust In Food™, a Farm Journal initiative and the founding partners of America’s Conservation Ag Movement. Using a combination of video and live streaming, McMahon will illustrate his operation’s conservation ag investments and share insights about how other farmers can increase their operations’ sustainability and profitability. </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Other elements of the free event include:</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 </w:t>
      </w:r>
    </w:p>
    <w:p w:rsidR="00C03A0D" w:rsidRPr="00C03A0D" w:rsidRDefault="00C03A0D" w:rsidP="00C03A0D">
      <w:pPr>
        <w:numPr>
          <w:ilvl w:val="0"/>
          <w:numId w:val="1"/>
        </w:numPr>
        <w:rPr>
          <w:rFonts w:ascii="Calibri" w:eastAsia="Times New Roman" w:hAnsi="Calibri" w:cs="Times New Roman"/>
        </w:rPr>
      </w:pPr>
      <w:r w:rsidRPr="00C03A0D">
        <w:rPr>
          <w:rFonts w:ascii="Arial" w:eastAsia="Times New Roman" w:hAnsi="Arial" w:cs="Arial"/>
          <w:sz w:val="24"/>
          <w:szCs w:val="24"/>
          <w:lang w:val="en"/>
        </w:rPr>
        <w:t xml:space="preserve">Updates on soil health and manure management innovation happening in the ag equipment market from a panel of directors and executives from the Association of Equipment Manufacturers (AEM) </w:t>
      </w:r>
    </w:p>
    <w:p w:rsidR="00C03A0D" w:rsidRPr="00C03A0D" w:rsidRDefault="00C03A0D" w:rsidP="00C03A0D">
      <w:pPr>
        <w:numPr>
          <w:ilvl w:val="0"/>
          <w:numId w:val="1"/>
        </w:numPr>
        <w:rPr>
          <w:rFonts w:ascii="Calibri" w:eastAsia="Times New Roman" w:hAnsi="Calibri" w:cs="Times New Roman"/>
        </w:rPr>
      </w:pPr>
      <w:r w:rsidRPr="00C03A0D">
        <w:rPr>
          <w:rFonts w:ascii="Arial" w:eastAsia="Times New Roman" w:hAnsi="Arial" w:cs="Arial"/>
          <w:sz w:val="24"/>
          <w:szCs w:val="24"/>
          <w:lang w:val="en"/>
        </w:rPr>
        <w:t xml:space="preserve">Insights on new and emerging nutrient management strategies for farmers from Cornell University researchers </w:t>
      </w:r>
    </w:p>
    <w:p w:rsidR="00C03A0D" w:rsidRPr="00C03A0D" w:rsidRDefault="00C03A0D" w:rsidP="00C03A0D">
      <w:pPr>
        <w:numPr>
          <w:ilvl w:val="0"/>
          <w:numId w:val="1"/>
        </w:numPr>
        <w:rPr>
          <w:rFonts w:ascii="Calibri" w:eastAsia="Times New Roman" w:hAnsi="Calibri" w:cs="Times New Roman"/>
        </w:rPr>
      </w:pPr>
      <w:r w:rsidRPr="00C03A0D">
        <w:rPr>
          <w:rFonts w:ascii="Arial" w:eastAsia="Times New Roman" w:hAnsi="Arial" w:cs="Arial"/>
          <w:sz w:val="24"/>
          <w:szCs w:val="24"/>
          <w:lang w:val="en"/>
        </w:rPr>
        <w:t>Live Q&amp;A enabling farmers to get helpful feedback from experts on their top nutrient management questions</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lang w:val="en"/>
        </w:rPr>
        <w:t xml:space="preserve">To learn more or to register, visit </w:t>
      </w:r>
      <w:hyperlink r:id="rId7" w:history="1">
        <w:r w:rsidRPr="00C03A0D">
          <w:rPr>
            <w:rFonts w:ascii="Arial" w:eastAsia="Times New Roman" w:hAnsi="Arial" w:cs="Arial"/>
            <w:color w:val="0000FF"/>
            <w:sz w:val="24"/>
            <w:szCs w:val="24"/>
            <w:u w:val="single"/>
            <w:lang w:val="en"/>
          </w:rPr>
          <w:t>https://events.farmjournal.com/catoctin-creek-acam</w:t>
        </w:r>
      </w:hyperlink>
      <w:r w:rsidRPr="00C03A0D">
        <w:rPr>
          <w:rFonts w:ascii="Arial" w:eastAsia="Times New Roman" w:hAnsi="Arial" w:cs="Arial"/>
          <w:color w:val="0000FF"/>
          <w:sz w:val="24"/>
          <w:szCs w:val="24"/>
          <w:u w:val="single"/>
          <w:lang w:val="en"/>
        </w:rPr>
        <w:t xml:space="preserve">. </w:t>
      </w:r>
    </w:p>
    <w:p w:rsidR="00C03A0D" w:rsidRPr="00C03A0D" w:rsidRDefault="00C03A0D" w:rsidP="00C03A0D">
      <w:pPr>
        <w:rPr>
          <w:rFonts w:ascii="Calibri" w:eastAsia="Times New Roman" w:hAnsi="Calibri" w:cs="Times New Roman"/>
        </w:rPr>
      </w:pPr>
      <w:r w:rsidRPr="00C03A0D">
        <w:rPr>
          <w:rFonts w:ascii="Arial" w:eastAsia="Times New Roman" w:hAnsi="Arial" w:cs="Arial"/>
          <w:b/>
          <w:bCs/>
          <w:sz w:val="24"/>
          <w:szCs w:val="24"/>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b/>
          <w:bCs/>
          <w:sz w:val="24"/>
          <w:szCs w:val="24"/>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b/>
          <w:bCs/>
          <w:sz w:val="24"/>
          <w:szCs w:val="24"/>
        </w:rPr>
        <w:t>About Farm Journal</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rPr>
        <w:t xml:space="preserve">Farm Journal is the nation’s leading business information and media company serving the agricultural market. Started 145 years ago with the preeminent Farm Journal magazine, the company serves the row crop, livestock, produce and retail sectors through branded websites, </w:t>
      </w:r>
      <w:proofErr w:type="spellStart"/>
      <w:r w:rsidRPr="00C03A0D">
        <w:rPr>
          <w:rFonts w:ascii="Arial" w:eastAsia="Times New Roman" w:hAnsi="Arial" w:cs="Arial"/>
          <w:sz w:val="24"/>
          <w:szCs w:val="24"/>
        </w:rPr>
        <w:t>eNewsletters</w:t>
      </w:r>
      <w:proofErr w:type="spellEnd"/>
      <w:r w:rsidRPr="00C03A0D">
        <w:rPr>
          <w:rFonts w:ascii="Arial" w:eastAsia="Times New Roman" w:hAnsi="Arial" w:cs="Arial"/>
          <w:sz w:val="24"/>
          <w:szCs w:val="24"/>
        </w:rPr>
        <w:t xml:space="preserve"> and phone apps; business magazines; live events including conferences, seminars and tradeshows; nationally broadcasted television and radio programs; a robust mobile-text-marketing business and an array of data-driven, paid information products. Farm Journal also is the majority shareholder of the online equipment marketplace, Machinery Pete LLC. In 2010, the company established the non-profit, public charity, Farm Journal Foundation, dedicated to sustaining agriculture’s ability to meet the vital needs of a growing population through education and empowerment.</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rPr>
        <w:t> </w:t>
      </w:r>
    </w:p>
    <w:p w:rsidR="00C03A0D" w:rsidRPr="00C03A0D" w:rsidRDefault="00C03A0D" w:rsidP="00C03A0D">
      <w:pPr>
        <w:rPr>
          <w:rFonts w:ascii="Calibri" w:eastAsia="Times New Roman" w:hAnsi="Calibri" w:cs="Times New Roman"/>
        </w:rPr>
      </w:pPr>
      <w:r w:rsidRPr="00C03A0D">
        <w:rPr>
          <w:rFonts w:ascii="Arial" w:eastAsia="Times New Roman" w:hAnsi="Arial" w:cs="Arial"/>
          <w:b/>
          <w:bCs/>
          <w:sz w:val="24"/>
          <w:szCs w:val="24"/>
        </w:rPr>
        <w:t>About America’s Conservation Ag Movement</w:t>
      </w:r>
    </w:p>
    <w:p w:rsidR="00C03A0D" w:rsidRPr="00C03A0D" w:rsidRDefault="00C03A0D" w:rsidP="00C03A0D">
      <w:pPr>
        <w:rPr>
          <w:rFonts w:ascii="Calibri" w:eastAsia="Times New Roman" w:hAnsi="Calibri" w:cs="Times New Roman"/>
        </w:rPr>
      </w:pPr>
      <w:r w:rsidRPr="00C03A0D">
        <w:rPr>
          <w:rFonts w:ascii="Arial" w:eastAsia="Times New Roman" w:hAnsi="Arial" w:cs="Arial"/>
          <w:sz w:val="24"/>
          <w:szCs w:val="24"/>
        </w:rPr>
        <w:lastRenderedPageBreak/>
        <w:t xml:space="preserve">America’s Conservation Ag Movement brings farmers and the sustainability community together around the future of farming, by bringing profitable, planet-friendly farming practices into the mainstream. We connect the dots, giving farmers a platform to share their journey, meet other farmers on the same path, and access the resources they need to undertake change. The Movement is organized by Trust </w:t>
      </w:r>
      <w:proofErr w:type="gramStart"/>
      <w:r w:rsidRPr="00C03A0D">
        <w:rPr>
          <w:rFonts w:ascii="Arial" w:eastAsia="Times New Roman" w:hAnsi="Arial" w:cs="Arial"/>
          <w:sz w:val="24"/>
          <w:szCs w:val="24"/>
        </w:rPr>
        <w:t>In</w:t>
      </w:r>
      <w:proofErr w:type="gramEnd"/>
      <w:r w:rsidRPr="00C03A0D">
        <w:rPr>
          <w:rFonts w:ascii="Arial" w:eastAsia="Times New Roman" w:hAnsi="Arial" w:cs="Arial"/>
          <w:sz w:val="24"/>
          <w:szCs w:val="24"/>
        </w:rPr>
        <w:t xml:space="preserve"> Food, a Farm Journal initiative, in partnership with the Farm Journal Foundation. Financial and technical support is provided by USDA’s Natural Resources Conservation Service and leading agribusinesses, food companies and nonprofit organizations: American Farmland Trust, Association of Equipment Manufacturers (AEM), </w:t>
      </w:r>
      <w:proofErr w:type="spellStart"/>
      <w:r w:rsidRPr="00C03A0D">
        <w:rPr>
          <w:rFonts w:ascii="Arial" w:eastAsia="Times New Roman" w:hAnsi="Arial" w:cs="Arial"/>
          <w:sz w:val="24"/>
          <w:szCs w:val="24"/>
        </w:rPr>
        <w:t>Certis</w:t>
      </w:r>
      <w:proofErr w:type="spellEnd"/>
      <w:r w:rsidRPr="00C03A0D">
        <w:rPr>
          <w:rFonts w:ascii="Arial" w:eastAsia="Times New Roman" w:hAnsi="Arial" w:cs="Arial"/>
          <w:sz w:val="24"/>
          <w:szCs w:val="24"/>
        </w:rPr>
        <w:t xml:space="preserve"> Biologicals, </w:t>
      </w:r>
      <w:proofErr w:type="spellStart"/>
      <w:r w:rsidRPr="00C03A0D">
        <w:rPr>
          <w:rFonts w:ascii="Arial" w:eastAsia="Times New Roman" w:hAnsi="Arial" w:cs="Arial"/>
          <w:sz w:val="24"/>
          <w:szCs w:val="24"/>
        </w:rPr>
        <w:t>Corteva</w:t>
      </w:r>
      <w:proofErr w:type="spellEnd"/>
      <w:r w:rsidRPr="00C03A0D">
        <w:rPr>
          <w:rFonts w:ascii="Arial" w:eastAsia="Times New Roman" w:hAnsi="Arial" w:cs="Arial"/>
          <w:sz w:val="24"/>
          <w:szCs w:val="24"/>
        </w:rPr>
        <w:t xml:space="preserve">, Ducks Unlimited, Innovation Center for U.S. Dairy, National Association of Conservation Districts, National Corn Growers Association, National Pork Board, </w:t>
      </w:r>
      <w:proofErr w:type="spellStart"/>
      <w:r w:rsidRPr="00C03A0D">
        <w:rPr>
          <w:rFonts w:ascii="Arial" w:eastAsia="Times New Roman" w:hAnsi="Arial" w:cs="Arial"/>
          <w:sz w:val="24"/>
          <w:szCs w:val="24"/>
        </w:rPr>
        <w:t>Nutrien</w:t>
      </w:r>
      <w:proofErr w:type="spellEnd"/>
      <w:r w:rsidRPr="00C03A0D">
        <w:rPr>
          <w:rFonts w:ascii="Arial" w:eastAsia="Times New Roman" w:hAnsi="Arial" w:cs="Arial"/>
          <w:sz w:val="24"/>
          <w:szCs w:val="24"/>
        </w:rPr>
        <w:t xml:space="preserve"> and </w:t>
      </w:r>
      <w:proofErr w:type="spellStart"/>
      <w:r w:rsidRPr="00C03A0D">
        <w:rPr>
          <w:rFonts w:ascii="Arial" w:eastAsia="Times New Roman" w:hAnsi="Arial" w:cs="Arial"/>
          <w:sz w:val="24"/>
          <w:szCs w:val="24"/>
        </w:rPr>
        <w:t>Nutrien</w:t>
      </w:r>
      <w:proofErr w:type="spellEnd"/>
      <w:r w:rsidRPr="00C03A0D">
        <w:rPr>
          <w:rFonts w:ascii="Arial" w:eastAsia="Times New Roman" w:hAnsi="Arial" w:cs="Arial"/>
          <w:sz w:val="24"/>
          <w:szCs w:val="24"/>
        </w:rPr>
        <w:t xml:space="preserve"> Ag Solutions, Sanderson Farms, SIMPAS, The Nature Conservancy, Trimble, United Sorghum Checkoff Program and Valent USA.</w:t>
      </w:r>
    </w:p>
    <w:p w:rsidR="00794998" w:rsidRDefault="00794998">
      <w:bookmarkStart w:id="1" w:name="_GoBack"/>
      <w:bookmarkEnd w:id="1"/>
    </w:p>
    <w:sectPr w:rsidR="00794998" w:rsidSect="0037170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52233"/>
    <w:multiLevelType w:val="multilevel"/>
    <w:tmpl w:val="5390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0D"/>
    <w:rsid w:val="00794998"/>
    <w:rsid w:val="00C03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787A56-B63A-470C-8472-4DC2C646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0D"/>
    <w:rPr>
      <w:rFonts w:cs="Times New Roman"/>
      <w:color w:val="0563C1"/>
      <w:u w:val="single"/>
    </w:rPr>
  </w:style>
  <w:style w:type="paragraph" w:customStyle="1" w:styleId="xmsonormal">
    <w:name w:val="x_msonormal"/>
    <w:basedOn w:val="Normal"/>
    <w:rsid w:val="00C03A0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ldefense.com/v3/__https://gcc02.safelinks.protection.outlook.com/?url=https*3A*2F*2Fevents.farmjournal.com*2Fcatoctin-creek-acam&amp;data=04*7C01*7C*7Cec5239e9f2f54bdd503708d98cff016c*7Ced5b36e701ee4ebc867ee03cfa0d4697*7C0*7C0*7C637695849159139140*7CUnknown*7CTWFpbGZsb3d8eyJWIjoiMC4wLjAwMDAiLCJQIjoiV2luMzIiLCJBTiI6Ik1haWwiLCJXVCI6Mn0*3D*7C1000&amp;sdata=G*2F42O804BsaT2UY6ey*2BP5S4e97Fl5kXzbaAr5J1Ptn0*3D&amp;reserved=0__;JSUlJSUlJSUlJSUlJSUlJSUl!!I2-OFBIJoQBJqqeup9g!Tjrm66LD1aiMU9A7ZjUzjnE_TZAq_ACdXt-U9PYv-cRRMzM1lOv98z6lXW58sUyqhyF6te9pM1Ovn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gcc02.safelinks.protection.outlook.com/?url=https*3A*2F*2Fwww.usdairy.com*2Fnews-articles*2Fus-dairy-sustainability-awards&amp;data=04*7C01*7C*7Cec5239e9f2f54bdd503708d98cff016c*7Ced5b36e701ee4ebc867ee03cfa0d4697*7C0*7C0*7C637695849159139140*7CUnknown*7CTWFpbGZsb3d8eyJWIjoiMC4wLjAwMDAiLCJQIjoiV2luMzIiLCJBTiI6Ik1haWwiLCJXVCI6Mn0*3D*7C1000&amp;sdata=8ddteSbwtyUuzqg3muf2JbPYjr8*2FFaueonPpioSPQRw*3D&amp;reserved=0__;JSUlJSUlJSUlJSUlJSUlJSUl!!I2-OFBIJoQBJqqeup9g!Tjrm66LD1aiMU9A7ZjUzjnE_TZAq_ACdXt-U9PYv-cRRMzM1lOv98z6lXW58sUyqhyF6te_frsB4Xw$" TargetMode="External"/><Relationship Id="rId5" Type="http://schemas.openxmlformats.org/officeDocument/2006/relationships/hyperlink" Target="https://urldefense.com/v3/__https://gcc02.safelinks.protection.outlook.com/?url=https*3A*2F*2Fevents.farmjournal.com*2Fcatoctin-creek-acam&amp;data=04*7C01*7C*7Cec5239e9f2f54bdd503708d98cff016c*7Ced5b36e701ee4ebc867ee03cfa0d4697*7C0*7C0*7C637695849159129185*7CUnknown*7CTWFpbGZsb3d8eyJWIjoiMC4wLjAwMDAiLCJQIjoiV2luMzIiLCJBTiI6Ik1haWwiLCJXVCI6Mn0*3D*7C1000&amp;sdata=HTOvAeN1wPU7gnIPLxn1aMhhpvLhrZkzngl*2FQccG5WU*3D&amp;reserved=0__;JSUlJSUlJSUlJSUlJSUlJSU!!I2-OFBIJoQBJqqeup9g!Tjrm66LD1aiMU9A7ZjUzjnE_TZAq_ACdXt-U9PYv-cRRMzM1lOv98z6lXW58sUyqhyF6te9w_ZnEP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dc:creator>
  <cp:keywords/>
  <dc:description/>
  <cp:lastModifiedBy>Heather</cp:lastModifiedBy>
  <cp:revision>1</cp:revision>
  <dcterms:created xsi:type="dcterms:W3CDTF">2021-10-15T19:06:00Z</dcterms:created>
  <dcterms:modified xsi:type="dcterms:W3CDTF">2021-10-15T19:07:00Z</dcterms:modified>
</cp:coreProperties>
</file>